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docProps/app.xml" ContentType="application/vnd.openxmlformats-officedocument.extended-properties+xml"/>
  <Default Extension="bin" ContentType="application/vnd.openxmlformats-officedocument.wordprocessingml.printerSettings"/>
  <Override PartName="/word/fontTable.xml" ContentType="application/vnd.openxmlformats-officedocument.wordprocessingml.fontTable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theme/theme1.xml" ContentType="application/vnd.openxmlformats-officedocument.theme+xml"/>
  <Default Extension="jpeg" ContentType="image/jpeg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0BF"/>
      </w:tblPr>
      <w:tblGrid>
        <w:gridCol w:w="2015"/>
        <w:gridCol w:w="2560"/>
        <w:gridCol w:w="2792"/>
        <w:gridCol w:w="2863"/>
        <w:gridCol w:w="2560"/>
      </w:tblGrid>
      <w:tr w:rsidR="00BE6140" w:rsidRPr="00AD6F29">
        <w:trPr>
          <w:trHeight w:val="287"/>
        </w:trPr>
        <w:tc>
          <w:tcPr>
            <w:tcW w:w="2015" w:type="dxa"/>
          </w:tcPr>
          <w:p w:rsidR="00BE6140" w:rsidRPr="00AD6F29" w:rsidRDefault="00BE6140" w:rsidP="00482575">
            <w:pPr>
              <w:jc w:val="center"/>
              <w:rPr>
                <w:rFonts w:ascii="Palatino" w:hAnsi="Palatino"/>
                <w:sz w:val="22"/>
              </w:rPr>
            </w:pPr>
          </w:p>
        </w:tc>
        <w:tc>
          <w:tcPr>
            <w:tcW w:w="2560" w:type="dxa"/>
          </w:tcPr>
          <w:p w:rsidR="00BE6140" w:rsidRPr="00AD6F29" w:rsidRDefault="00482575" w:rsidP="00482575">
            <w:pPr>
              <w:jc w:val="center"/>
              <w:rPr>
                <w:rFonts w:ascii="Palatino" w:hAnsi="Palatino"/>
                <w:b/>
                <w:sz w:val="22"/>
              </w:rPr>
            </w:pPr>
            <w:r w:rsidRPr="00AD6F29">
              <w:rPr>
                <w:rFonts w:ascii="Palatino" w:hAnsi="Palatino"/>
                <w:b/>
                <w:sz w:val="22"/>
              </w:rPr>
              <w:t>Advance 4</w:t>
            </w:r>
          </w:p>
        </w:tc>
        <w:tc>
          <w:tcPr>
            <w:tcW w:w="2792" w:type="dxa"/>
          </w:tcPr>
          <w:p w:rsidR="00BE6140" w:rsidRPr="00AD6F29" w:rsidRDefault="00482575" w:rsidP="00482575">
            <w:pPr>
              <w:jc w:val="center"/>
              <w:rPr>
                <w:rFonts w:ascii="Palatino" w:hAnsi="Palatino"/>
                <w:b/>
                <w:sz w:val="22"/>
              </w:rPr>
            </w:pPr>
            <w:r w:rsidRPr="00AD6F29">
              <w:rPr>
                <w:rFonts w:ascii="Palatino" w:hAnsi="Palatino"/>
                <w:b/>
                <w:sz w:val="22"/>
              </w:rPr>
              <w:t>Proficient 3</w:t>
            </w:r>
          </w:p>
        </w:tc>
        <w:tc>
          <w:tcPr>
            <w:tcW w:w="2863" w:type="dxa"/>
          </w:tcPr>
          <w:p w:rsidR="00BE6140" w:rsidRPr="00AD6F29" w:rsidRDefault="00482575" w:rsidP="00482575">
            <w:pPr>
              <w:jc w:val="center"/>
              <w:rPr>
                <w:rFonts w:ascii="Palatino" w:hAnsi="Palatino"/>
                <w:b/>
                <w:sz w:val="22"/>
              </w:rPr>
            </w:pPr>
            <w:r w:rsidRPr="00AD6F29">
              <w:rPr>
                <w:rFonts w:ascii="Palatino" w:hAnsi="Palatino"/>
                <w:b/>
                <w:sz w:val="22"/>
              </w:rPr>
              <w:t>Basic 2</w:t>
            </w:r>
          </w:p>
        </w:tc>
        <w:tc>
          <w:tcPr>
            <w:tcW w:w="2560" w:type="dxa"/>
          </w:tcPr>
          <w:p w:rsidR="00BE6140" w:rsidRPr="00AD6F29" w:rsidRDefault="00482575" w:rsidP="00482575">
            <w:pPr>
              <w:jc w:val="center"/>
              <w:rPr>
                <w:rFonts w:ascii="Palatino" w:hAnsi="Palatino"/>
                <w:b/>
                <w:sz w:val="22"/>
              </w:rPr>
            </w:pPr>
            <w:r w:rsidRPr="00AD6F29">
              <w:rPr>
                <w:rFonts w:ascii="Palatino" w:hAnsi="Palatino"/>
                <w:b/>
                <w:sz w:val="22"/>
              </w:rPr>
              <w:t>Novice 1</w:t>
            </w:r>
          </w:p>
        </w:tc>
      </w:tr>
      <w:tr w:rsidR="00BE6140" w:rsidRPr="00AD6F29">
        <w:trPr>
          <w:trHeight w:val="2033"/>
        </w:trPr>
        <w:tc>
          <w:tcPr>
            <w:tcW w:w="2015" w:type="dxa"/>
          </w:tcPr>
          <w:p w:rsidR="00BE6140" w:rsidRPr="00AD6F29" w:rsidRDefault="00F65CF4">
            <w:pPr>
              <w:rPr>
                <w:rFonts w:ascii="Palatino" w:hAnsi="Palatino"/>
                <w:sz w:val="22"/>
              </w:rPr>
            </w:pPr>
            <w:r>
              <w:rPr>
                <w:rFonts w:ascii="Palatino" w:hAnsi="Palatino" w:cs="Garamond-Bold"/>
                <w:b/>
                <w:bCs/>
                <w:sz w:val="22"/>
                <w:szCs w:val="23"/>
              </w:rPr>
              <w:t>Choosing</w:t>
            </w:r>
            <w:r w:rsidR="00063FC8">
              <w:rPr>
                <w:rFonts w:ascii="Palatino" w:hAnsi="Palatino" w:cs="Garamond-Bold"/>
                <w:b/>
                <w:bCs/>
                <w:sz w:val="22"/>
                <w:szCs w:val="23"/>
              </w:rPr>
              <w:t xml:space="preserve"> Topic</w:t>
            </w:r>
          </w:p>
        </w:tc>
        <w:tc>
          <w:tcPr>
            <w:tcW w:w="2560" w:type="dxa"/>
          </w:tcPr>
          <w:p w:rsidR="00BE6140" w:rsidRPr="00372B84" w:rsidRDefault="00BE6140" w:rsidP="00372B84">
            <w:pPr>
              <w:widowControl w:val="0"/>
              <w:autoSpaceDE w:val="0"/>
              <w:autoSpaceDN w:val="0"/>
              <w:adjustRightInd w:val="0"/>
              <w:rPr>
                <w:rFonts w:ascii="Palatino" w:hAnsi="Palatino" w:cs="Garamond"/>
                <w:sz w:val="22"/>
                <w:szCs w:val="23"/>
              </w:rPr>
            </w:pPr>
            <w:r w:rsidRPr="00AD6F29">
              <w:rPr>
                <w:rFonts w:ascii="Palatino" w:hAnsi="Palatino" w:cs="Garamond"/>
                <w:sz w:val="22"/>
                <w:szCs w:val="23"/>
              </w:rPr>
              <w:t>Iden</w:t>
            </w:r>
            <w:r w:rsidR="00372B84">
              <w:rPr>
                <w:rFonts w:ascii="Palatino" w:hAnsi="Palatino" w:cs="Garamond"/>
                <w:sz w:val="22"/>
                <w:szCs w:val="23"/>
              </w:rPr>
              <w:t xml:space="preserve">tifies a creative, focused, and </w:t>
            </w:r>
            <w:r w:rsidRPr="00AD6F29">
              <w:rPr>
                <w:rFonts w:ascii="Palatino" w:hAnsi="Palatino" w:cs="Garamond"/>
                <w:sz w:val="22"/>
                <w:szCs w:val="23"/>
              </w:rPr>
              <w:t>manageable topic that addresses</w:t>
            </w:r>
            <w:r w:rsidR="00372B84">
              <w:rPr>
                <w:rFonts w:ascii="Palatino" w:hAnsi="Palatino" w:cs="Garamond"/>
                <w:sz w:val="22"/>
                <w:szCs w:val="23"/>
              </w:rPr>
              <w:t xml:space="preserve"> potentially significant yet </w:t>
            </w:r>
            <w:r w:rsidRPr="00AD6F29">
              <w:rPr>
                <w:rFonts w:ascii="Palatino" w:hAnsi="Palatino" w:cs="Garamond"/>
                <w:sz w:val="22"/>
                <w:szCs w:val="23"/>
              </w:rPr>
              <w:t>previously less</w:t>
            </w:r>
            <w:r w:rsidR="00372B84">
              <w:rPr>
                <w:rFonts w:ascii="Palatino" w:hAnsi="Palatino" w:cs="Garamond"/>
                <w:sz w:val="22"/>
                <w:szCs w:val="23"/>
              </w:rPr>
              <w:t xml:space="preserve"> </w:t>
            </w:r>
            <w:r w:rsidRPr="00AD6F29">
              <w:rPr>
                <w:rFonts w:ascii="Palatino" w:hAnsi="Palatino" w:cs="Garamond"/>
                <w:sz w:val="22"/>
                <w:szCs w:val="23"/>
              </w:rPr>
              <w:t>explored</w:t>
            </w:r>
            <w:r w:rsidR="00372B84">
              <w:rPr>
                <w:rFonts w:ascii="Palatino" w:hAnsi="Palatino" w:cs="Garamond"/>
                <w:sz w:val="22"/>
                <w:szCs w:val="23"/>
              </w:rPr>
              <w:t xml:space="preserve"> </w:t>
            </w:r>
            <w:r w:rsidRPr="00AD6F29">
              <w:rPr>
                <w:rFonts w:ascii="Palatino" w:hAnsi="Palatino" w:cs="Garamond"/>
                <w:sz w:val="22"/>
                <w:szCs w:val="23"/>
              </w:rPr>
              <w:t>aspects of the topic.</w:t>
            </w:r>
          </w:p>
        </w:tc>
        <w:tc>
          <w:tcPr>
            <w:tcW w:w="2792" w:type="dxa"/>
          </w:tcPr>
          <w:p w:rsidR="00BE6140" w:rsidRPr="00AD6F29" w:rsidRDefault="00BE6140" w:rsidP="00BE6140">
            <w:pPr>
              <w:widowControl w:val="0"/>
              <w:autoSpaceDE w:val="0"/>
              <w:autoSpaceDN w:val="0"/>
              <w:adjustRightInd w:val="0"/>
              <w:rPr>
                <w:rFonts w:ascii="Palatino" w:hAnsi="Palatino" w:cs="Garamond"/>
                <w:sz w:val="22"/>
                <w:szCs w:val="23"/>
              </w:rPr>
            </w:pPr>
            <w:r w:rsidRPr="00AD6F29">
              <w:rPr>
                <w:rFonts w:ascii="Palatino" w:hAnsi="Palatino" w:cs="Garamond"/>
                <w:sz w:val="22"/>
                <w:szCs w:val="23"/>
              </w:rPr>
              <w:t>Identifies a focused and</w:t>
            </w:r>
          </w:p>
          <w:p w:rsidR="00BE6140" w:rsidRPr="009059D7" w:rsidRDefault="009059D7" w:rsidP="009059D7">
            <w:pPr>
              <w:widowControl w:val="0"/>
              <w:autoSpaceDE w:val="0"/>
              <w:autoSpaceDN w:val="0"/>
              <w:adjustRightInd w:val="0"/>
              <w:rPr>
                <w:rFonts w:ascii="Palatino" w:hAnsi="Palatino" w:cs="Garamond"/>
                <w:sz w:val="22"/>
                <w:szCs w:val="23"/>
              </w:rPr>
            </w:pPr>
            <w:r>
              <w:rPr>
                <w:rFonts w:ascii="Palatino" w:hAnsi="Palatino" w:cs="Garamond"/>
                <w:sz w:val="22"/>
                <w:szCs w:val="23"/>
              </w:rPr>
              <w:t>manageable</w:t>
            </w:r>
            <w:r w:rsidR="00372B84">
              <w:rPr>
                <w:rFonts w:ascii="Palatino" w:hAnsi="Palatino" w:cs="Garamond"/>
                <w:sz w:val="22"/>
                <w:szCs w:val="23"/>
              </w:rPr>
              <w:t xml:space="preserve"> topic that </w:t>
            </w:r>
            <w:r w:rsidR="00BE6140" w:rsidRPr="00AD6F29">
              <w:rPr>
                <w:rFonts w:ascii="Palatino" w:hAnsi="Palatino" w:cs="Garamond"/>
                <w:sz w:val="22"/>
                <w:szCs w:val="23"/>
              </w:rPr>
              <w:t>appropriately addresses relevant aspects</w:t>
            </w:r>
            <w:r>
              <w:rPr>
                <w:rFonts w:ascii="Palatino" w:hAnsi="Palatino" w:cs="Garamond"/>
                <w:sz w:val="22"/>
                <w:szCs w:val="23"/>
              </w:rPr>
              <w:t xml:space="preserve"> </w:t>
            </w:r>
            <w:r w:rsidR="00BE6140" w:rsidRPr="00AD6F29">
              <w:rPr>
                <w:rFonts w:ascii="Palatino" w:hAnsi="Palatino" w:cs="Garamond"/>
                <w:sz w:val="22"/>
                <w:szCs w:val="23"/>
              </w:rPr>
              <w:t>of the topic.</w:t>
            </w:r>
          </w:p>
        </w:tc>
        <w:tc>
          <w:tcPr>
            <w:tcW w:w="2863" w:type="dxa"/>
          </w:tcPr>
          <w:p w:rsidR="00BE6140" w:rsidRPr="00372B84" w:rsidRDefault="00372B84" w:rsidP="00372B84">
            <w:pPr>
              <w:widowControl w:val="0"/>
              <w:autoSpaceDE w:val="0"/>
              <w:autoSpaceDN w:val="0"/>
              <w:adjustRightInd w:val="0"/>
              <w:rPr>
                <w:rFonts w:ascii="Palatino" w:hAnsi="Palatino" w:cs="Garamond"/>
                <w:sz w:val="22"/>
                <w:szCs w:val="23"/>
              </w:rPr>
            </w:pPr>
            <w:r>
              <w:rPr>
                <w:rFonts w:ascii="Palatino" w:hAnsi="Palatino" w:cs="Garamond"/>
                <w:sz w:val="22"/>
                <w:szCs w:val="23"/>
              </w:rPr>
              <w:t xml:space="preserve">Identifies a topic that while </w:t>
            </w:r>
            <w:r w:rsidR="009059D7">
              <w:rPr>
                <w:rFonts w:ascii="Palatino" w:hAnsi="Palatino" w:cs="Garamond"/>
                <w:sz w:val="22"/>
                <w:szCs w:val="23"/>
              </w:rPr>
              <w:t>manageable</w:t>
            </w:r>
            <w:r w:rsidR="00BE6140" w:rsidRPr="00AD6F29">
              <w:rPr>
                <w:rFonts w:ascii="Palatino" w:hAnsi="Palatino" w:cs="Garamond"/>
                <w:sz w:val="22"/>
                <w:szCs w:val="23"/>
              </w:rPr>
              <w:t>, is too narrowly</w:t>
            </w:r>
            <w:r>
              <w:rPr>
                <w:rFonts w:ascii="Palatino" w:hAnsi="Palatino" w:cs="Garamond"/>
                <w:sz w:val="22"/>
                <w:szCs w:val="23"/>
              </w:rPr>
              <w:t xml:space="preserve"> </w:t>
            </w:r>
            <w:r w:rsidR="00BE6140" w:rsidRPr="00AD6F29">
              <w:rPr>
                <w:rFonts w:ascii="Palatino" w:hAnsi="Palatino" w:cs="Garamond"/>
                <w:sz w:val="22"/>
                <w:szCs w:val="23"/>
              </w:rPr>
              <w:t>focused and leaves out relevant aspects</w:t>
            </w:r>
            <w:r>
              <w:rPr>
                <w:rFonts w:ascii="Palatino" w:hAnsi="Palatino" w:cs="Garamond"/>
                <w:sz w:val="22"/>
                <w:szCs w:val="23"/>
              </w:rPr>
              <w:t xml:space="preserve"> </w:t>
            </w:r>
            <w:r w:rsidR="00BE6140" w:rsidRPr="00AD6F29">
              <w:rPr>
                <w:rFonts w:ascii="Palatino" w:hAnsi="Palatino" w:cs="Garamond"/>
                <w:sz w:val="22"/>
                <w:szCs w:val="23"/>
              </w:rPr>
              <w:t>of the topic.</w:t>
            </w:r>
          </w:p>
        </w:tc>
        <w:tc>
          <w:tcPr>
            <w:tcW w:w="2560" w:type="dxa"/>
          </w:tcPr>
          <w:p w:rsidR="00BE6140" w:rsidRPr="00372B84" w:rsidRDefault="00BE6140" w:rsidP="009059D7">
            <w:pPr>
              <w:widowControl w:val="0"/>
              <w:autoSpaceDE w:val="0"/>
              <w:autoSpaceDN w:val="0"/>
              <w:adjustRightInd w:val="0"/>
              <w:rPr>
                <w:rFonts w:ascii="Palatino" w:hAnsi="Palatino" w:cs="Garamond"/>
                <w:sz w:val="22"/>
                <w:szCs w:val="23"/>
              </w:rPr>
            </w:pPr>
            <w:r w:rsidRPr="00AD6F29">
              <w:rPr>
                <w:rFonts w:ascii="Palatino" w:hAnsi="Palatino" w:cs="Garamond"/>
                <w:sz w:val="22"/>
                <w:szCs w:val="23"/>
              </w:rPr>
              <w:t xml:space="preserve">Identifies </w:t>
            </w:r>
            <w:r w:rsidR="00372B84">
              <w:rPr>
                <w:rFonts w:ascii="Palatino" w:hAnsi="Palatino" w:cs="Garamond"/>
                <w:sz w:val="22"/>
                <w:szCs w:val="23"/>
              </w:rPr>
              <w:t xml:space="preserve">a topic that is far too general </w:t>
            </w:r>
            <w:r w:rsidR="009059D7">
              <w:rPr>
                <w:rFonts w:ascii="Palatino" w:hAnsi="Palatino" w:cs="Garamond"/>
                <w:sz w:val="22"/>
                <w:szCs w:val="23"/>
              </w:rPr>
              <w:t>to manage.</w:t>
            </w:r>
          </w:p>
        </w:tc>
      </w:tr>
      <w:tr w:rsidR="00BE6140" w:rsidRPr="00AD6F29">
        <w:trPr>
          <w:trHeight w:val="1511"/>
        </w:trPr>
        <w:tc>
          <w:tcPr>
            <w:tcW w:w="2015" w:type="dxa"/>
          </w:tcPr>
          <w:p w:rsidR="00BE6140" w:rsidRPr="00AD6F29" w:rsidRDefault="00BE6140" w:rsidP="00063FC8">
            <w:pPr>
              <w:rPr>
                <w:rFonts w:ascii="Palatino" w:hAnsi="Palatino"/>
                <w:sz w:val="22"/>
              </w:rPr>
            </w:pPr>
            <w:r w:rsidRPr="00AD6F29">
              <w:rPr>
                <w:rFonts w:ascii="Palatino" w:hAnsi="Palatino" w:cs="Garamond-Bold"/>
                <w:b/>
                <w:bCs/>
                <w:sz w:val="22"/>
                <w:szCs w:val="23"/>
              </w:rPr>
              <w:t>Collecting information</w:t>
            </w:r>
          </w:p>
        </w:tc>
        <w:tc>
          <w:tcPr>
            <w:tcW w:w="2560" w:type="dxa"/>
          </w:tcPr>
          <w:p w:rsidR="00BE6140" w:rsidRPr="00AD6F29" w:rsidRDefault="00BE6140" w:rsidP="00BE6140">
            <w:pPr>
              <w:widowControl w:val="0"/>
              <w:autoSpaceDE w:val="0"/>
              <w:autoSpaceDN w:val="0"/>
              <w:adjustRightInd w:val="0"/>
              <w:rPr>
                <w:rFonts w:ascii="Palatino" w:hAnsi="Palatino" w:cs="Garamond"/>
                <w:sz w:val="22"/>
                <w:szCs w:val="23"/>
              </w:rPr>
            </w:pPr>
            <w:r w:rsidRPr="00AD6F29">
              <w:rPr>
                <w:rFonts w:ascii="Palatino" w:hAnsi="Palatino" w:cs="Garamond"/>
                <w:sz w:val="22"/>
                <w:szCs w:val="23"/>
              </w:rPr>
              <w:t>Synthesizes in depth information from</w:t>
            </w:r>
          </w:p>
          <w:p w:rsidR="00BE6140" w:rsidRPr="00AD6F29" w:rsidRDefault="00BE6140" w:rsidP="00BE6140">
            <w:pPr>
              <w:widowControl w:val="0"/>
              <w:autoSpaceDE w:val="0"/>
              <w:autoSpaceDN w:val="0"/>
              <w:adjustRightInd w:val="0"/>
              <w:rPr>
                <w:rFonts w:ascii="Palatino" w:hAnsi="Palatino" w:cs="Garamond"/>
                <w:sz w:val="22"/>
                <w:szCs w:val="23"/>
              </w:rPr>
            </w:pPr>
            <w:r w:rsidRPr="00AD6F29">
              <w:rPr>
                <w:rFonts w:ascii="Palatino" w:hAnsi="Palatino" w:cs="Garamond"/>
                <w:sz w:val="22"/>
                <w:szCs w:val="23"/>
              </w:rPr>
              <w:t>relevant sources representing various</w:t>
            </w:r>
          </w:p>
          <w:p w:rsidR="00BE6140" w:rsidRPr="00AD6F29" w:rsidRDefault="009E0CF4" w:rsidP="00BE6140">
            <w:pPr>
              <w:rPr>
                <w:rFonts w:ascii="Palatino" w:hAnsi="Palatino"/>
                <w:sz w:val="22"/>
              </w:rPr>
            </w:pPr>
            <w:r>
              <w:rPr>
                <w:rFonts w:ascii="Palatino" w:hAnsi="Palatino" w:cs="Garamond"/>
                <w:sz w:val="22"/>
                <w:szCs w:val="23"/>
              </w:rPr>
              <w:t xml:space="preserve">points of view or </w:t>
            </w:r>
            <w:r w:rsidR="00BE6140" w:rsidRPr="00AD6F29">
              <w:rPr>
                <w:rFonts w:ascii="Palatino" w:hAnsi="Palatino" w:cs="Garamond"/>
                <w:sz w:val="22"/>
                <w:szCs w:val="23"/>
              </w:rPr>
              <w:t>approaches.</w:t>
            </w:r>
          </w:p>
        </w:tc>
        <w:tc>
          <w:tcPr>
            <w:tcW w:w="2792" w:type="dxa"/>
          </w:tcPr>
          <w:p w:rsidR="00BE6140" w:rsidRPr="00AD6F29" w:rsidRDefault="00BE6140" w:rsidP="00BE6140">
            <w:pPr>
              <w:widowControl w:val="0"/>
              <w:autoSpaceDE w:val="0"/>
              <w:autoSpaceDN w:val="0"/>
              <w:adjustRightInd w:val="0"/>
              <w:rPr>
                <w:rFonts w:ascii="Palatino" w:hAnsi="Palatino" w:cs="Garamond"/>
                <w:sz w:val="22"/>
                <w:szCs w:val="23"/>
              </w:rPr>
            </w:pPr>
            <w:r w:rsidRPr="00AD6F29">
              <w:rPr>
                <w:rFonts w:ascii="Palatino" w:hAnsi="Palatino" w:cs="Garamond"/>
                <w:sz w:val="22"/>
                <w:szCs w:val="23"/>
              </w:rPr>
              <w:t>Presents in depth information from</w:t>
            </w:r>
          </w:p>
          <w:p w:rsidR="00BE6140" w:rsidRPr="00AD6F29" w:rsidRDefault="00BE6140" w:rsidP="00BE6140">
            <w:pPr>
              <w:widowControl w:val="0"/>
              <w:autoSpaceDE w:val="0"/>
              <w:autoSpaceDN w:val="0"/>
              <w:adjustRightInd w:val="0"/>
              <w:rPr>
                <w:rFonts w:ascii="Palatino" w:hAnsi="Palatino" w:cs="Garamond"/>
                <w:sz w:val="22"/>
                <w:szCs w:val="23"/>
              </w:rPr>
            </w:pPr>
            <w:r w:rsidRPr="00AD6F29">
              <w:rPr>
                <w:rFonts w:ascii="Palatino" w:hAnsi="Palatino" w:cs="Garamond"/>
                <w:sz w:val="22"/>
                <w:szCs w:val="23"/>
              </w:rPr>
              <w:t>relevant sources representing various</w:t>
            </w:r>
          </w:p>
          <w:p w:rsidR="00BE6140" w:rsidRPr="00AD6F29" w:rsidRDefault="00372B84" w:rsidP="00BE6140">
            <w:pPr>
              <w:rPr>
                <w:rFonts w:ascii="Palatino" w:hAnsi="Palatino"/>
                <w:sz w:val="22"/>
              </w:rPr>
            </w:pPr>
            <w:r>
              <w:rPr>
                <w:rFonts w:ascii="Palatino" w:hAnsi="Palatino" w:cs="Garamond"/>
                <w:sz w:val="22"/>
                <w:szCs w:val="23"/>
              </w:rPr>
              <w:t xml:space="preserve">points of </w:t>
            </w:r>
            <w:r w:rsidR="009E0CF4">
              <w:rPr>
                <w:rFonts w:ascii="Palatino" w:hAnsi="Palatino" w:cs="Garamond"/>
                <w:sz w:val="22"/>
                <w:szCs w:val="23"/>
              </w:rPr>
              <w:t xml:space="preserve">view or </w:t>
            </w:r>
            <w:r w:rsidR="00BE6140" w:rsidRPr="00AD6F29">
              <w:rPr>
                <w:rFonts w:ascii="Palatino" w:hAnsi="Palatino" w:cs="Garamond"/>
                <w:sz w:val="22"/>
                <w:szCs w:val="23"/>
              </w:rPr>
              <w:t>approaches.</w:t>
            </w:r>
          </w:p>
        </w:tc>
        <w:tc>
          <w:tcPr>
            <w:tcW w:w="2863" w:type="dxa"/>
          </w:tcPr>
          <w:p w:rsidR="00BE6140" w:rsidRPr="00372B84" w:rsidRDefault="00BE6140" w:rsidP="00372B84">
            <w:pPr>
              <w:widowControl w:val="0"/>
              <w:autoSpaceDE w:val="0"/>
              <w:autoSpaceDN w:val="0"/>
              <w:adjustRightInd w:val="0"/>
              <w:rPr>
                <w:rFonts w:ascii="Palatino" w:hAnsi="Palatino" w:cs="Garamond"/>
                <w:sz w:val="22"/>
                <w:szCs w:val="23"/>
              </w:rPr>
            </w:pPr>
            <w:r w:rsidRPr="00AD6F29">
              <w:rPr>
                <w:rFonts w:ascii="Palatino" w:hAnsi="Palatino" w:cs="Garamond"/>
                <w:sz w:val="22"/>
                <w:szCs w:val="23"/>
              </w:rPr>
              <w:t>Presen</w:t>
            </w:r>
            <w:r w:rsidR="00372B84">
              <w:rPr>
                <w:rFonts w:ascii="Palatino" w:hAnsi="Palatino" w:cs="Garamond"/>
                <w:sz w:val="22"/>
                <w:szCs w:val="23"/>
              </w:rPr>
              <w:t xml:space="preserve">ts information from relevant sources </w:t>
            </w:r>
            <w:r w:rsidRPr="00AD6F29">
              <w:rPr>
                <w:rFonts w:ascii="Palatino" w:hAnsi="Palatino" w:cs="Garamond"/>
                <w:sz w:val="22"/>
                <w:szCs w:val="23"/>
              </w:rPr>
              <w:t>representing limited points of</w:t>
            </w:r>
            <w:r w:rsidR="00372B84">
              <w:rPr>
                <w:rFonts w:ascii="Palatino" w:hAnsi="Palatino" w:cs="Garamond"/>
                <w:sz w:val="22"/>
                <w:szCs w:val="23"/>
              </w:rPr>
              <w:t xml:space="preserve"> </w:t>
            </w:r>
            <w:r w:rsidR="000F478A">
              <w:rPr>
                <w:rFonts w:ascii="Palatino" w:hAnsi="Palatino" w:cs="Garamond"/>
                <w:sz w:val="22"/>
                <w:szCs w:val="23"/>
              </w:rPr>
              <w:t xml:space="preserve">view or </w:t>
            </w:r>
            <w:r w:rsidRPr="00AD6F29">
              <w:rPr>
                <w:rFonts w:ascii="Palatino" w:hAnsi="Palatino" w:cs="Garamond"/>
                <w:sz w:val="22"/>
                <w:szCs w:val="23"/>
              </w:rPr>
              <w:t>approaches.</w:t>
            </w:r>
          </w:p>
        </w:tc>
        <w:tc>
          <w:tcPr>
            <w:tcW w:w="2560" w:type="dxa"/>
          </w:tcPr>
          <w:p w:rsidR="00BE6140" w:rsidRPr="00AD6F29" w:rsidRDefault="00BE6140" w:rsidP="00BE6140">
            <w:pPr>
              <w:widowControl w:val="0"/>
              <w:autoSpaceDE w:val="0"/>
              <w:autoSpaceDN w:val="0"/>
              <w:adjustRightInd w:val="0"/>
              <w:rPr>
                <w:rFonts w:ascii="Palatino" w:hAnsi="Palatino" w:cs="Garamond"/>
                <w:sz w:val="22"/>
                <w:szCs w:val="23"/>
              </w:rPr>
            </w:pPr>
            <w:r w:rsidRPr="00AD6F29">
              <w:rPr>
                <w:rFonts w:ascii="Palatino" w:hAnsi="Palatino" w:cs="Garamond"/>
                <w:sz w:val="22"/>
                <w:szCs w:val="23"/>
              </w:rPr>
              <w:t>Presents information from irrelevant</w:t>
            </w:r>
          </w:p>
          <w:p w:rsidR="00BE6140" w:rsidRPr="00AD6F29" w:rsidRDefault="00BE6140" w:rsidP="00BE6140">
            <w:pPr>
              <w:widowControl w:val="0"/>
              <w:autoSpaceDE w:val="0"/>
              <w:autoSpaceDN w:val="0"/>
              <w:adjustRightInd w:val="0"/>
              <w:rPr>
                <w:rFonts w:ascii="Palatino" w:hAnsi="Palatino" w:cs="Garamond"/>
                <w:sz w:val="22"/>
                <w:szCs w:val="23"/>
              </w:rPr>
            </w:pPr>
            <w:r w:rsidRPr="00AD6F29">
              <w:rPr>
                <w:rFonts w:ascii="Palatino" w:hAnsi="Palatino" w:cs="Garamond"/>
                <w:sz w:val="22"/>
                <w:szCs w:val="23"/>
              </w:rPr>
              <w:t>sources representing limited points of</w:t>
            </w:r>
          </w:p>
          <w:p w:rsidR="00BE6140" w:rsidRPr="00AD6F29" w:rsidRDefault="000F478A" w:rsidP="00BE6140">
            <w:pPr>
              <w:rPr>
                <w:rFonts w:ascii="Palatino" w:hAnsi="Palatino"/>
                <w:sz w:val="22"/>
              </w:rPr>
            </w:pPr>
            <w:r>
              <w:rPr>
                <w:rFonts w:ascii="Palatino" w:hAnsi="Palatino" w:cs="Garamond"/>
                <w:sz w:val="22"/>
                <w:szCs w:val="23"/>
              </w:rPr>
              <w:t xml:space="preserve">view or </w:t>
            </w:r>
            <w:r w:rsidR="00BE6140" w:rsidRPr="00AD6F29">
              <w:rPr>
                <w:rFonts w:ascii="Palatino" w:hAnsi="Palatino" w:cs="Garamond"/>
                <w:sz w:val="22"/>
                <w:szCs w:val="23"/>
              </w:rPr>
              <w:t>approaches.</w:t>
            </w:r>
          </w:p>
        </w:tc>
      </w:tr>
      <w:tr w:rsidR="00BE6140" w:rsidRPr="00AD6F29">
        <w:trPr>
          <w:trHeight w:val="1520"/>
        </w:trPr>
        <w:tc>
          <w:tcPr>
            <w:tcW w:w="2015" w:type="dxa"/>
          </w:tcPr>
          <w:p w:rsidR="00BE6140" w:rsidRPr="00AD6F29" w:rsidRDefault="00BE6140">
            <w:pPr>
              <w:rPr>
                <w:rFonts w:ascii="Palatino" w:hAnsi="Palatino"/>
                <w:sz w:val="22"/>
              </w:rPr>
            </w:pPr>
            <w:r w:rsidRPr="00AD6F29">
              <w:rPr>
                <w:rFonts w:ascii="Palatino" w:hAnsi="Palatino" w:cs="Garamond-Bold"/>
                <w:b/>
                <w:bCs/>
                <w:sz w:val="22"/>
                <w:szCs w:val="23"/>
              </w:rPr>
              <w:t>Connecting</w:t>
            </w:r>
          </w:p>
        </w:tc>
        <w:tc>
          <w:tcPr>
            <w:tcW w:w="2560" w:type="dxa"/>
          </w:tcPr>
          <w:p w:rsidR="00BE6140" w:rsidRPr="00AD6F29" w:rsidRDefault="00BE6140" w:rsidP="00BE6140">
            <w:pPr>
              <w:widowControl w:val="0"/>
              <w:autoSpaceDE w:val="0"/>
              <w:autoSpaceDN w:val="0"/>
              <w:adjustRightInd w:val="0"/>
              <w:rPr>
                <w:rFonts w:ascii="Palatino" w:hAnsi="Palatino" w:cs="Garamond"/>
                <w:sz w:val="22"/>
                <w:szCs w:val="23"/>
              </w:rPr>
            </w:pPr>
            <w:r w:rsidRPr="00AD6F29">
              <w:rPr>
                <w:rFonts w:ascii="Palatino" w:hAnsi="Palatino" w:cs="Garamond"/>
                <w:sz w:val="22"/>
                <w:szCs w:val="23"/>
              </w:rPr>
              <w:t>Organizes and synthesizes evidence to</w:t>
            </w:r>
          </w:p>
          <w:p w:rsidR="00BE6140" w:rsidRPr="00AD6F29" w:rsidRDefault="00BE6140" w:rsidP="00BE6140">
            <w:pPr>
              <w:widowControl w:val="0"/>
              <w:autoSpaceDE w:val="0"/>
              <w:autoSpaceDN w:val="0"/>
              <w:adjustRightInd w:val="0"/>
              <w:rPr>
                <w:rFonts w:ascii="Palatino" w:hAnsi="Palatino" w:cs="Garamond"/>
                <w:sz w:val="22"/>
                <w:szCs w:val="23"/>
              </w:rPr>
            </w:pPr>
            <w:r w:rsidRPr="00AD6F29">
              <w:rPr>
                <w:rFonts w:ascii="Palatino" w:hAnsi="Palatino" w:cs="Garamond"/>
                <w:sz w:val="22"/>
                <w:szCs w:val="23"/>
              </w:rPr>
              <w:t>reveal insightful patterns, differences, or</w:t>
            </w:r>
          </w:p>
          <w:p w:rsidR="00BE6140" w:rsidRPr="00AD6F29" w:rsidRDefault="00BE6140" w:rsidP="00BE6140">
            <w:pPr>
              <w:rPr>
                <w:rFonts w:ascii="Palatino" w:hAnsi="Palatino"/>
                <w:sz w:val="22"/>
              </w:rPr>
            </w:pPr>
            <w:r w:rsidRPr="00AD6F29">
              <w:rPr>
                <w:rFonts w:ascii="Palatino" w:hAnsi="Palatino" w:cs="Garamond"/>
                <w:sz w:val="22"/>
                <w:szCs w:val="23"/>
              </w:rPr>
              <w:t>similarities related to focus.</w:t>
            </w:r>
          </w:p>
        </w:tc>
        <w:tc>
          <w:tcPr>
            <w:tcW w:w="2792" w:type="dxa"/>
          </w:tcPr>
          <w:p w:rsidR="00BE6140" w:rsidRPr="00AD6F29" w:rsidRDefault="00BE6140" w:rsidP="00BE6140">
            <w:pPr>
              <w:widowControl w:val="0"/>
              <w:autoSpaceDE w:val="0"/>
              <w:autoSpaceDN w:val="0"/>
              <w:adjustRightInd w:val="0"/>
              <w:rPr>
                <w:rFonts w:ascii="Palatino" w:hAnsi="Palatino" w:cs="Garamond"/>
                <w:sz w:val="22"/>
                <w:szCs w:val="23"/>
              </w:rPr>
            </w:pPr>
            <w:r w:rsidRPr="00AD6F29">
              <w:rPr>
                <w:rFonts w:ascii="Palatino" w:hAnsi="Palatino" w:cs="Garamond"/>
                <w:sz w:val="22"/>
                <w:szCs w:val="23"/>
              </w:rPr>
              <w:t>Organizes evidence to reveal important</w:t>
            </w:r>
          </w:p>
          <w:p w:rsidR="00BE6140" w:rsidRPr="000F478A" w:rsidRDefault="00BE6140" w:rsidP="000F478A">
            <w:pPr>
              <w:widowControl w:val="0"/>
              <w:autoSpaceDE w:val="0"/>
              <w:autoSpaceDN w:val="0"/>
              <w:adjustRightInd w:val="0"/>
              <w:rPr>
                <w:rFonts w:ascii="Palatino" w:hAnsi="Palatino" w:cs="Garamond"/>
                <w:sz w:val="22"/>
                <w:szCs w:val="23"/>
              </w:rPr>
            </w:pPr>
            <w:r w:rsidRPr="00AD6F29">
              <w:rPr>
                <w:rFonts w:ascii="Palatino" w:hAnsi="Palatino" w:cs="Garamond"/>
                <w:sz w:val="22"/>
                <w:szCs w:val="23"/>
              </w:rPr>
              <w:t>pattern</w:t>
            </w:r>
            <w:r w:rsidR="000F478A">
              <w:rPr>
                <w:rFonts w:ascii="Palatino" w:hAnsi="Palatino" w:cs="Garamond"/>
                <w:sz w:val="22"/>
                <w:szCs w:val="23"/>
              </w:rPr>
              <w:t xml:space="preserve">s, differences, or similarities </w:t>
            </w:r>
            <w:r w:rsidRPr="00AD6F29">
              <w:rPr>
                <w:rFonts w:ascii="Palatino" w:hAnsi="Palatino" w:cs="Garamond"/>
                <w:sz w:val="22"/>
                <w:szCs w:val="23"/>
              </w:rPr>
              <w:t>related to focus.</w:t>
            </w:r>
          </w:p>
        </w:tc>
        <w:tc>
          <w:tcPr>
            <w:tcW w:w="2863" w:type="dxa"/>
          </w:tcPr>
          <w:p w:rsidR="00BE6140" w:rsidRPr="00372B84" w:rsidRDefault="00BE6140" w:rsidP="00372B84">
            <w:pPr>
              <w:widowControl w:val="0"/>
              <w:autoSpaceDE w:val="0"/>
              <w:autoSpaceDN w:val="0"/>
              <w:adjustRightInd w:val="0"/>
              <w:rPr>
                <w:rFonts w:ascii="Palatino" w:hAnsi="Palatino" w:cs="Garamond"/>
                <w:sz w:val="22"/>
                <w:szCs w:val="23"/>
              </w:rPr>
            </w:pPr>
            <w:r w:rsidRPr="00AD6F29">
              <w:rPr>
                <w:rFonts w:ascii="Palatino" w:hAnsi="Palatino" w:cs="Garamond"/>
                <w:sz w:val="22"/>
                <w:szCs w:val="23"/>
              </w:rPr>
              <w:t>Organize</w:t>
            </w:r>
            <w:r w:rsidR="00372B84">
              <w:rPr>
                <w:rFonts w:ascii="Palatino" w:hAnsi="Palatino" w:cs="Garamond"/>
                <w:sz w:val="22"/>
                <w:szCs w:val="23"/>
              </w:rPr>
              <w:t xml:space="preserve">s evidence but the organization </w:t>
            </w:r>
            <w:r w:rsidRPr="00AD6F29">
              <w:rPr>
                <w:rFonts w:ascii="Palatino" w:hAnsi="Palatino" w:cs="Garamond"/>
                <w:sz w:val="22"/>
                <w:szCs w:val="23"/>
              </w:rPr>
              <w:t>is not effective in revealing important</w:t>
            </w:r>
            <w:r w:rsidR="00372B84">
              <w:rPr>
                <w:rFonts w:ascii="Palatino" w:hAnsi="Palatino" w:cs="Garamond"/>
                <w:sz w:val="22"/>
                <w:szCs w:val="23"/>
              </w:rPr>
              <w:t xml:space="preserve"> </w:t>
            </w:r>
            <w:r w:rsidRPr="00AD6F29">
              <w:rPr>
                <w:rFonts w:ascii="Palatino" w:hAnsi="Palatino" w:cs="Garamond"/>
                <w:sz w:val="22"/>
                <w:szCs w:val="23"/>
              </w:rPr>
              <w:t>patterns, differences or similarities.</w:t>
            </w:r>
          </w:p>
        </w:tc>
        <w:tc>
          <w:tcPr>
            <w:tcW w:w="2560" w:type="dxa"/>
          </w:tcPr>
          <w:p w:rsidR="00BE6140" w:rsidRPr="00372B84" w:rsidRDefault="00BE6140" w:rsidP="00372B84">
            <w:pPr>
              <w:widowControl w:val="0"/>
              <w:autoSpaceDE w:val="0"/>
              <w:autoSpaceDN w:val="0"/>
              <w:adjustRightInd w:val="0"/>
              <w:rPr>
                <w:rFonts w:ascii="Palatino" w:hAnsi="Palatino" w:cs="Garamond"/>
                <w:sz w:val="22"/>
                <w:szCs w:val="23"/>
              </w:rPr>
            </w:pPr>
            <w:r w:rsidRPr="00AD6F29">
              <w:rPr>
                <w:rFonts w:ascii="Palatino" w:hAnsi="Palatino" w:cs="Garamond"/>
                <w:sz w:val="22"/>
                <w:szCs w:val="23"/>
              </w:rPr>
              <w:t>Lists e</w:t>
            </w:r>
            <w:r w:rsidR="00372B84">
              <w:rPr>
                <w:rFonts w:ascii="Palatino" w:hAnsi="Palatino" w:cs="Garamond"/>
                <w:sz w:val="22"/>
                <w:szCs w:val="23"/>
              </w:rPr>
              <w:t xml:space="preserve">vidence but it is not organized </w:t>
            </w:r>
            <w:r w:rsidRPr="00AD6F29">
              <w:rPr>
                <w:rFonts w:ascii="Palatino" w:hAnsi="Palatino" w:cs="Garamond"/>
                <w:sz w:val="22"/>
                <w:szCs w:val="23"/>
              </w:rPr>
              <w:t>and/or is unrelated to focus.</w:t>
            </w:r>
          </w:p>
        </w:tc>
      </w:tr>
      <w:tr w:rsidR="00BE6140" w:rsidRPr="00AD6F29">
        <w:trPr>
          <w:trHeight w:val="1054"/>
        </w:trPr>
        <w:tc>
          <w:tcPr>
            <w:tcW w:w="2015" w:type="dxa"/>
          </w:tcPr>
          <w:p w:rsidR="00BE6140" w:rsidRPr="00AD6F29" w:rsidRDefault="00063FC8">
            <w:pPr>
              <w:rPr>
                <w:rFonts w:ascii="Palatino" w:hAnsi="Palatino" w:cs="Garamond-Bold"/>
                <w:b/>
                <w:bCs/>
                <w:sz w:val="22"/>
                <w:szCs w:val="23"/>
              </w:rPr>
            </w:pPr>
            <w:r>
              <w:rPr>
                <w:rFonts w:ascii="Palatino" w:hAnsi="Palatino" w:cs="Garamond-Bold"/>
                <w:b/>
                <w:bCs/>
                <w:sz w:val="22"/>
                <w:szCs w:val="23"/>
              </w:rPr>
              <w:t>Communicating</w:t>
            </w:r>
          </w:p>
          <w:p w:rsidR="00BE6140" w:rsidRPr="00AD6F29" w:rsidRDefault="00BE6140">
            <w:pPr>
              <w:rPr>
                <w:rFonts w:ascii="Palatino" w:hAnsi="Palatino" w:cs="Garamond-Bold"/>
                <w:b/>
                <w:bCs/>
                <w:sz w:val="22"/>
                <w:szCs w:val="23"/>
              </w:rPr>
            </w:pPr>
            <w:r w:rsidRPr="00AD6F29">
              <w:rPr>
                <w:rFonts w:ascii="Palatino" w:hAnsi="Palatino" w:cs="Garamond-Bold"/>
                <w:b/>
                <w:bCs/>
                <w:sz w:val="22"/>
                <w:szCs w:val="23"/>
              </w:rPr>
              <w:t>Conclusion(s)</w:t>
            </w:r>
          </w:p>
        </w:tc>
        <w:tc>
          <w:tcPr>
            <w:tcW w:w="2560" w:type="dxa"/>
          </w:tcPr>
          <w:p w:rsidR="007467BA" w:rsidRPr="00AD6F29" w:rsidRDefault="00372B84" w:rsidP="00BE6140">
            <w:pPr>
              <w:widowControl w:val="0"/>
              <w:autoSpaceDE w:val="0"/>
              <w:autoSpaceDN w:val="0"/>
              <w:adjustRightInd w:val="0"/>
              <w:rPr>
                <w:rFonts w:ascii="Palatino" w:hAnsi="Palatino" w:cs="Garamond"/>
                <w:sz w:val="22"/>
                <w:szCs w:val="23"/>
              </w:rPr>
            </w:pPr>
            <w:r>
              <w:rPr>
                <w:rFonts w:ascii="Palatino" w:hAnsi="Palatino" w:cs="Garamond"/>
                <w:sz w:val="22"/>
                <w:szCs w:val="23"/>
              </w:rPr>
              <w:t>States a conclusion that is</w:t>
            </w:r>
            <w:r w:rsidR="00BE6140" w:rsidRPr="00AD6F29">
              <w:rPr>
                <w:rFonts w:ascii="Palatino" w:hAnsi="Palatino" w:cs="Garamond"/>
                <w:sz w:val="22"/>
                <w:szCs w:val="23"/>
              </w:rPr>
              <w:t xml:space="preserve"> logical</w:t>
            </w:r>
            <w:r>
              <w:rPr>
                <w:rFonts w:ascii="Palatino" w:hAnsi="Palatino" w:cs="Garamond"/>
                <w:sz w:val="22"/>
                <w:szCs w:val="23"/>
              </w:rPr>
              <w:t>ly</w:t>
            </w:r>
            <w:r w:rsidR="00AD6F29">
              <w:rPr>
                <w:rFonts w:ascii="Palatino" w:hAnsi="Palatino" w:cs="Garamond"/>
                <w:sz w:val="22"/>
                <w:szCs w:val="23"/>
              </w:rPr>
              <w:t xml:space="preserve"> </w:t>
            </w:r>
            <w:r>
              <w:rPr>
                <w:rFonts w:ascii="Palatino" w:hAnsi="Palatino" w:cs="Garamond"/>
                <w:sz w:val="22"/>
                <w:szCs w:val="23"/>
              </w:rPr>
              <w:t>extracted</w:t>
            </w:r>
            <w:r w:rsidR="00BE6140" w:rsidRPr="00AD6F29">
              <w:rPr>
                <w:rFonts w:ascii="Palatino" w:hAnsi="Palatino" w:cs="Garamond"/>
                <w:sz w:val="22"/>
                <w:szCs w:val="23"/>
              </w:rPr>
              <w:t xml:space="preserve"> from the inquiry findings.</w:t>
            </w:r>
          </w:p>
          <w:p w:rsidR="007467BA" w:rsidRPr="00AD6F29" w:rsidRDefault="007467BA" w:rsidP="007467BA">
            <w:pPr>
              <w:pStyle w:val="Default"/>
              <w:rPr>
                <w:rFonts w:ascii="Palatino" w:hAnsi="Palatino"/>
                <w:sz w:val="22"/>
              </w:rPr>
            </w:pPr>
          </w:p>
          <w:p w:rsidR="00BE6140" w:rsidRPr="00AD6F29" w:rsidRDefault="000F478A" w:rsidP="000F478A">
            <w:pPr>
              <w:widowControl w:val="0"/>
              <w:autoSpaceDE w:val="0"/>
              <w:autoSpaceDN w:val="0"/>
              <w:adjustRightInd w:val="0"/>
              <w:rPr>
                <w:rFonts w:ascii="Palatino" w:hAnsi="Palatino" w:cs="Garamond"/>
                <w:sz w:val="22"/>
                <w:szCs w:val="23"/>
              </w:rPr>
            </w:pPr>
            <w:r>
              <w:rPr>
                <w:rFonts w:ascii="Palatino" w:hAnsi="Palatino"/>
                <w:sz w:val="22"/>
                <w:szCs w:val="16"/>
              </w:rPr>
              <w:t>C</w:t>
            </w:r>
            <w:r w:rsidR="007467BA" w:rsidRPr="00AD6F29">
              <w:rPr>
                <w:rFonts w:ascii="Palatino" w:hAnsi="Palatino"/>
                <w:sz w:val="22"/>
                <w:szCs w:val="16"/>
              </w:rPr>
              <w:t>ommunicate</w:t>
            </w:r>
            <w:r>
              <w:rPr>
                <w:rFonts w:ascii="Palatino" w:hAnsi="Palatino"/>
                <w:sz w:val="22"/>
                <w:szCs w:val="16"/>
              </w:rPr>
              <w:t>s</w:t>
            </w:r>
            <w:r w:rsidR="007467BA" w:rsidRPr="00AD6F29">
              <w:rPr>
                <w:rFonts w:ascii="Palatino" w:hAnsi="Palatino"/>
                <w:sz w:val="22"/>
                <w:szCs w:val="16"/>
              </w:rPr>
              <w:t xml:space="preserve"> in </w:t>
            </w:r>
            <w:r>
              <w:rPr>
                <w:rFonts w:ascii="Palatino" w:hAnsi="Palatino"/>
                <w:sz w:val="22"/>
                <w:szCs w:val="16"/>
              </w:rPr>
              <w:t>the most effective</w:t>
            </w:r>
            <w:r w:rsidR="007467BA" w:rsidRPr="00AD6F29">
              <w:rPr>
                <w:rFonts w:ascii="Palatino" w:hAnsi="Palatino"/>
                <w:sz w:val="22"/>
                <w:szCs w:val="16"/>
              </w:rPr>
              <w:t xml:space="preserve"> way for </w:t>
            </w:r>
            <w:r>
              <w:rPr>
                <w:rFonts w:ascii="Palatino" w:hAnsi="Palatino"/>
                <w:sz w:val="22"/>
                <w:szCs w:val="16"/>
              </w:rPr>
              <w:t>the</w:t>
            </w:r>
            <w:r w:rsidR="007467BA" w:rsidRPr="00AD6F29">
              <w:rPr>
                <w:rFonts w:ascii="Palatino" w:hAnsi="Palatino"/>
                <w:sz w:val="22"/>
                <w:szCs w:val="16"/>
              </w:rPr>
              <w:t xml:space="preserve"> audience</w:t>
            </w:r>
            <w:r>
              <w:rPr>
                <w:rFonts w:ascii="Palatino" w:hAnsi="Palatino"/>
                <w:sz w:val="22"/>
                <w:szCs w:val="16"/>
              </w:rPr>
              <w:t>.</w:t>
            </w:r>
          </w:p>
        </w:tc>
        <w:tc>
          <w:tcPr>
            <w:tcW w:w="2792" w:type="dxa"/>
          </w:tcPr>
          <w:p w:rsidR="00BE6140" w:rsidRPr="00AD6F29" w:rsidRDefault="00BE6140" w:rsidP="00BE6140">
            <w:pPr>
              <w:widowControl w:val="0"/>
              <w:autoSpaceDE w:val="0"/>
              <w:autoSpaceDN w:val="0"/>
              <w:adjustRightInd w:val="0"/>
              <w:rPr>
                <w:rFonts w:ascii="Palatino" w:hAnsi="Palatino" w:cs="Garamond"/>
                <w:sz w:val="22"/>
                <w:szCs w:val="23"/>
              </w:rPr>
            </w:pPr>
            <w:r w:rsidRPr="00AD6F29">
              <w:rPr>
                <w:rFonts w:ascii="Palatino" w:hAnsi="Palatino" w:cs="Garamond"/>
                <w:sz w:val="22"/>
                <w:szCs w:val="23"/>
              </w:rPr>
              <w:t>States a c</w:t>
            </w:r>
            <w:r w:rsidR="000F478A">
              <w:rPr>
                <w:rFonts w:ascii="Palatino" w:hAnsi="Palatino" w:cs="Garamond"/>
                <w:sz w:val="22"/>
                <w:szCs w:val="23"/>
              </w:rPr>
              <w:t xml:space="preserve">onclusion focused solely on the </w:t>
            </w:r>
            <w:r w:rsidRPr="00AD6F29">
              <w:rPr>
                <w:rFonts w:ascii="Palatino" w:hAnsi="Palatino" w:cs="Garamond"/>
                <w:sz w:val="22"/>
                <w:szCs w:val="23"/>
              </w:rPr>
              <w:t>inquiry findings. The conclusion arises</w:t>
            </w:r>
          </w:p>
          <w:p w:rsidR="007467BA" w:rsidRPr="00AD6F29" w:rsidRDefault="00BE6140" w:rsidP="00BE6140">
            <w:pPr>
              <w:widowControl w:val="0"/>
              <w:autoSpaceDE w:val="0"/>
              <w:autoSpaceDN w:val="0"/>
              <w:adjustRightInd w:val="0"/>
              <w:rPr>
                <w:rFonts w:ascii="Palatino" w:hAnsi="Palatino" w:cs="Garamond"/>
                <w:sz w:val="22"/>
                <w:szCs w:val="23"/>
              </w:rPr>
            </w:pPr>
            <w:r w:rsidRPr="00AD6F29">
              <w:rPr>
                <w:rFonts w:ascii="Palatino" w:hAnsi="Palatino" w:cs="Garamond"/>
                <w:sz w:val="22"/>
                <w:szCs w:val="23"/>
              </w:rPr>
              <w:t>specifically from and responds</w:t>
            </w:r>
            <w:r w:rsidR="00AD6F29">
              <w:rPr>
                <w:rFonts w:ascii="Palatino" w:hAnsi="Palatino" w:cs="Garamond"/>
                <w:sz w:val="22"/>
                <w:szCs w:val="23"/>
              </w:rPr>
              <w:t xml:space="preserve"> </w:t>
            </w:r>
            <w:r w:rsidRPr="00AD6F29">
              <w:rPr>
                <w:rFonts w:ascii="Palatino" w:hAnsi="Palatino" w:cs="Garamond"/>
                <w:sz w:val="22"/>
                <w:szCs w:val="23"/>
              </w:rPr>
              <w:t>specifically to the inquiry findings.</w:t>
            </w:r>
          </w:p>
          <w:p w:rsidR="007467BA" w:rsidRPr="00AD6F29" w:rsidRDefault="007467BA" w:rsidP="00BE6140">
            <w:pPr>
              <w:widowControl w:val="0"/>
              <w:autoSpaceDE w:val="0"/>
              <w:autoSpaceDN w:val="0"/>
              <w:adjustRightInd w:val="0"/>
              <w:rPr>
                <w:rFonts w:ascii="Palatino" w:hAnsi="Palatino" w:cs="Garamond"/>
                <w:sz w:val="22"/>
                <w:szCs w:val="23"/>
              </w:rPr>
            </w:pPr>
          </w:p>
          <w:p w:rsidR="00BE6140" w:rsidRPr="00AD6F29" w:rsidRDefault="007467BA" w:rsidP="007467BA">
            <w:pPr>
              <w:pStyle w:val="Default"/>
              <w:rPr>
                <w:rFonts w:ascii="Palatino" w:hAnsi="Palatino" w:cs="Garamond"/>
                <w:sz w:val="22"/>
                <w:szCs w:val="23"/>
              </w:rPr>
            </w:pPr>
            <w:r w:rsidRPr="00AD6F29">
              <w:rPr>
                <w:rFonts w:ascii="Palatino" w:hAnsi="Palatino"/>
                <w:sz w:val="22"/>
              </w:rPr>
              <w:t xml:space="preserve"> </w:t>
            </w:r>
            <w:r w:rsidR="000F478A">
              <w:rPr>
                <w:rFonts w:ascii="Palatino" w:hAnsi="Palatino"/>
                <w:sz w:val="22"/>
                <w:szCs w:val="16"/>
              </w:rPr>
              <w:t>C</w:t>
            </w:r>
            <w:r w:rsidR="000F478A" w:rsidRPr="00AD6F29">
              <w:rPr>
                <w:rFonts w:ascii="Palatino" w:hAnsi="Palatino"/>
                <w:sz w:val="22"/>
                <w:szCs w:val="16"/>
              </w:rPr>
              <w:t>ommunicate</w:t>
            </w:r>
            <w:r w:rsidR="000F478A">
              <w:rPr>
                <w:rFonts w:ascii="Palatino" w:hAnsi="Palatino"/>
                <w:sz w:val="22"/>
                <w:szCs w:val="16"/>
              </w:rPr>
              <w:t>s</w:t>
            </w:r>
            <w:r w:rsidR="000F478A" w:rsidRPr="00AD6F29">
              <w:rPr>
                <w:rFonts w:ascii="Palatino" w:hAnsi="Palatino"/>
                <w:sz w:val="22"/>
                <w:szCs w:val="16"/>
              </w:rPr>
              <w:t xml:space="preserve"> in an appropriate way for </w:t>
            </w:r>
            <w:r w:rsidR="000F478A">
              <w:rPr>
                <w:rFonts w:ascii="Palatino" w:hAnsi="Palatino"/>
                <w:sz w:val="22"/>
                <w:szCs w:val="16"/>
              </w:rPr>
              <w:t>the</w:t>
            </w:r>
            <w:r w:rsidR="000F478A" w:rsidRPr="00AD6F29">
              <w:rPr>
                <w:rFonts w:ascii="Palatino" w:hAnsi="Palatino"/>
                <w:sz w:val="22"/>
                <w:szCs w:val="16"/>
              </w:rPr>
              <w:t xml:space="preserve"> audience</w:t>
            </w:r>
            <w:r w:rsidR="000F478A">
              <w:rPr>
                <w:rFonts w:ascii="Palatino" w:hAnsi="Palatino"/>
                <w:sz w:val="22"/>
                <w:szCs w:val="16"/>
              </w:rPr>
              <w:t>.</w:t>
            </w:r>
          </w:p>
        </w:tc>
        <w:tc>
          <w:tcPr>
            <w:tcW w:w="2863" w:type="dxa"/>
          </w:tcPr>
          <w:p w:rsidR="007467BA" w:rsidRPr="00AD6F29" w:rsidRDefault="00BE6140" w:rsidP="00BE6140">
            <w:pPr>
              <w:widowControl w:val="0"/>
              <w:autoSpaceDE w:val="0"/>
              <w:autoSpaceDN w:val="0"/>
              <w:adjustRightInd w:val="0"/>
              <w:rPr>
                <w:rFonts w:ascii="Palatino" w:hAnsi="Palatino" w:cs="Garamond"/>
                <w:sz w:val="22"/>
                <w:szCs w:val="23"/>
              </w:rPr>
            </w:pPr>
            <w:r w:rsidRPr="00AD6F29">
              <w:rPr>
                <w:rFonts w:ascii="Palatino" w:hAnsi="Palatino" w:cs="Garamond"/>
                <w:sz w:val="22"/>
                <w:szCs w:val="23"/>
              </w:rPr>
              <w:t>States a general conclusion that, because</w:t>
            </w:r>
            <w:r w:rsidR="00AD6F29">
              <w:rPr>
                <w:rFonts w:ascii="Palatino" w:hAnsi="Palatino" w:cs="Garamond"/>
                <w:sz w:val="22"/>
                <w:szCs w:val="23"/>
              </w:rPr>
              <w:t xml:space="preserve"> </w:t>
            </w:r>
            <w:r w:rsidRPr="00AD6F29">
              <w:rPr>
                <w:rFonts w:ascii="Palatino" w:hAnsi="Palatino" w:cs="Garamond"/>
                <w:sz w:val="22"/>
                <w:szCs w:val="23"/>
              </w:rPr>
              <w:t>it is so general, also applies beyond the</w:t>
            </w:r>
            <w:r w:rsidR="00AD6F29">
              <w:rPr>
                <w:rFonts w:ascii="Palatino" w:hAnsi="Palatino" w:cs="Garamond"/>
                <w:sz w:val="22"/>
                <w:szCs w:val="23"/>
              </w:rPr>
              <w:t xml:space="preserve"> </w:t>
            </w:r>
            <w:r w:rsidRPr="00AD6F29">
              <w:rPr>
                <w:rFonts w:ascii="Palatino" w:hAnsi="Palatino" w:cs="Garamond"/>
                <w:sz w:val="22"/>
                <w:szCs w:val="23"/>
              </w:rPr>
              <w:t>scope of the inquiry findings.</w:t>
            </w:r>
          </w:p>
          <w:p w:rsidR="007467BA" w:rsidRPr="00AD6F29" w:rsidRDefault="007467BA" w:rsidP="00BE6140">
            <w:pPr>
              <w:widowControl w:val="0"/>
              <w:autoSpaceDE w:val="0"/>
              <w:autoSpaceDN w:val="0"/>
              <w:adjustRightInd w:val="0"/>
              <w:rPr>
                <w:rFonts w:ascii="Palatino" w:hAnsi="Palatino" w:cs="Garamond"/>
                <w:sz w:val="22"/>
                <w:szCs w:val="23"/>
              </w:rPr>
            </w:pPr>
          </w:p>
          <w:p w:rsidR="00BE6140" w:rsidRPr="00AD6F29" w:rsidRDefault="00AF6704" w:rsidP="00BE6140">
            <w:pPr>
              <w:widowControl w:val="0"/>
              <w:autoSpaceDE w:val="0"/>
              <w:autoSpaceDN w:val="0"/>
              <w:adjustRightInd w:val="0"/>
              <w:rPr>
                <w:rFonts w:ascii="Palatino" w:hAnsi="Palatino" w:cs="Garamond"/>
                <w:sz w:val="22"/>
                <w:szCs w:val="23"/>
              </w:rPr>
            </w:pPr>
            <w:r>
              <w:rPr>
                <w:rFonts w:ascii="Palatino" w:hAnsi="Palatino"/>
                <w:sz w:val="22"/>
                <w:szCs w:val="16"/>
              </w:rPr>
              <w:t>Limited communication.</w:t>
            </w:r>
          </w:p>
        </w:tc>
        <w:tc>
          <w:tcPr>
            <w:tcW w:w="2560" w:type="dxa"/>
          </w:tcPr>
          <w:p w:rsidR="00BE6140" w:rsidRPr="00AD6F29" w:rsidRDefault="00BE6140" w:rsidP="00BE6140">
            <w:pPr>
              <w:widowControl w:val="0"/>
              <w:autoSpaceDE w:val="0"/>
              <w:autoSpaceDN w:val="0"/>
              <w:adjustRightInd w:val="0"/>
              <w:rPr>
                <w:rFonts w:ascii="Palatino" w:hAnsi="Palatino" w:cs="Garamond"/>
                <w:sz w:val="22"/>
                <w:szCs w:val="23"/>
              </w:rPr>
            </w:pPr>
            <w:r w:rsidRPr="00AD6F29">
              <w:rPr>
                <w:rFonts w:ascii="Palatino" w:hAnsi="Palatino" w:cs="Garamond"/>
                <w:sz w:val="22"/>
                <w:szCs w:val="23"/>
              </w:rPr>
              <w:t>States an ambiguous, illogical or</w:t>
            </w:r>
          </w:p>
          <w:p w:rsidR="00BE6140" w:rsidRPr="00AD6F29" w:rsidRDefault="00BE6140" w:rsidP="00BE6140">
            <w:pPr>
              <w:widowControl w:val="0"/>
              <w:autoSpaceDE w:val="0"/>
              <w:autoSpaceDN w:val="0"/>
              <w:adjustRightInd w:val="0"/>
              <w:rPr>
                <w:rFonts w:ascii="Palatino" w:hAnsi="Palatino" w:cs="Garamond"/>
                <w:sz w:val="22"/>
                <w:szCs w:val="23"/>
              </w:rPr>
            </w:pPr>
            <w:r w:rsidRPr="00AD6F29">
              <w:rPr>
                <w:rFonts w:ascii="Palatino" w:hAnsi="Palatino" w:cs="Garamond"/>
                <w:sz w:val="22"/>
                <w:szCs w:val="23"/>
              </w:rPr>
              <w:t>unsupportable conclusion from inquiry</w:t>
            </w:r>
            <w:r w:rsidR="00AD6F29">
              <w:rPr>
                <w:rFonts w:ascii="Palatino" w:hAnsi="Palatino" w:cs="Garamond"/>
                <w:sz w:val="22"/>
                <w:szCs w:val="23"/>
              </w:rPr>
              <w:t xml:space="preserve"> </w:t>
            </w:r>
            <w:r w:rsidRPr="00AD6F29">
              <w:rPr>
                <w:rFonts w:ascii="Palatino" w:hAnsi="Palatino" w:cs="Garamond"/>
                <w:sz w:val="22"/>
                <w:szCs w:val="23"/>
              </w:rPr>
              <w:t>findings.</w:t>
            </w:r>
          </w:p>
          <w:p w:rsidR="00BE6140" w:rsidRPr="00AD6F29" w:rsidRDefault="00BE6140" w:rsidP="00BE6140">
            <w:pPr>
              <w:widowControl w:val="0"/>
              <w:autoSpaceDE w:val="0"/>
              <w:autoSpaceDN w:val="0"/>
              <w:adjustRightInd w:val="0"/>
              <w:rPr>
                <w:rFonts w:ascii="Palatino" w:hAnsi="Palatino" w:cs="Garamond"/>
                <w:sz w:val="22"/>
                <w:szCs w:val="23"/>
              </w:rPr>
            </w:pPr>
          </w:p>
          <w:p w:rsidR="00BE6140" w:rsidRPr="00AD6F29" w:rsidRDefault="00D245AA" w:rsidP="00BE6140">
            <w:pPr>
              <w:pStyle w:val="Default"/>
              <w:rPr>
                <w:rFonts w:ascii="Palatino" w:hAnsi="Palatino"/>
                <w:sz w:val="22"/>
              </w:rPr>
            </w:pPr>
            <w:r>
              <w:rPr>
                <w:rFonts w:ascii="Palatino" w:hAnsi="Palatino"/>
                <w:sz w:val="22"/>
                <w:szCs w:val="16"/>
              </w:rPr>
              <w:t>Inadequate or</w:t>
            </w:r>
            <w:r w:rsidR="000F478A">
              <w:rPr>
                <w:rFonts w:ascii="Palatino" w:hAnsi="Palatino"/>
                <w:sz w:val="22"/>
                <w:szCs w:val="16"/>
              </w:rPr>
              <w:t xml:space="preserve"> unclear communication. </w:t>
            </w:r>
          </w:p>
          <w:p w:rsidR="00BE6140" w:rsidRPr="00AD6F29" w:rsidRDefault="00BE6140" w:rsidP="00BE6140">
            <w:pPr>
              <w:widowControl w:val="0"/>
              <w:autoSpaceDE w:val="0"/>
              <w:autoSpaceDN w:val="0"/>
              <w:adjustRightInd w:val="0"/>
              <w:rPr>
                <w:rFonts w:ascii="Palatino" w:hAnsi="Palatino" w:cs="Garamond"/>
                <w:sz w:val="22"/>
                <w:szCs w:val="23"/>
              </w:rPr>
            </w:pPr>
          </w:p>
        </w:tc>
      </w:tr>
    </w:tbl>
    <w:p w:rsidR="00BE6140" w:rsidRPr="00AD6F29" w:rsidRDefault="00BE6140">
      <w:pPr>
        <w:rPr>
          <w:rFonts w:ascii="Palatino" w:hAnsi="Palatino"/>
          <w:sz w:val="22"/>
        </w:rPr>
      </w:pPr>
    </w:p>
    <w:sectPr w:rsidR="00BE6140" w:rsidRPr="00AD6F29" w:rsidSect="00BE6140">
      <w:headerReference w:type="default" r:id="rId4"/>
      <w:footerReference w:type="default" r:id="rId5"/>
      <w:pgSz w:w="15840" w:h="12240" w:orient="landscape"/>
      <w:pgMar w:top="1800" w:right="1440" w:bottom="1800" w:left="1440" w:gutter="0"/>
      <w:printerSettings r:id="rId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Palatino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Garamond-Bold">
    <w:altName w:val="Garamond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5AA" w:rsidRDefault="00D245AA">
    <w:pPr>
      <w:pStyle w:val="Footer"/>
    </w:pPr>
    <w:r>
      <w:t>Student Name: ______________________________</w:t>
    </w:r>
    <w:r>
      <w:tab/>
    </w:r>
    <w:r>
      <w:tab/>
    </w:r>
    <w:r>
      <w:tab/>
      <w:t>Total:  _________</w:t>
    </w:r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5AA" w:rsidRPr="0063636A" w:rsidRDefault="00D245AA" w:rsidP="0063636A">
    <w:pPr>
      <w:pStyle w:val="Header"/>
      <w:jc w:val="center"/>
      <w:rPr>
        <w:sz w:val="36"/>
      </w:rPr>
    </w:pPr>
    <w:r w:rsidRPr="0063636A">
      <w:rPr>
        <w:sz w:val="36"/>
      </w:rPr>
      <w:t>Sugar Cube Assessment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BE6140"/>
    <w:rsid w:val="00063FC8"/>
    <w:rsid w:val="0008276D"/>
    <w:rsid w:val="000F478A"/>
    <w:rsid w:val="002B424E"/>
    <w:rsid w:val="00372B84"/>
    <w:rsid w:val="00482575"/>
    <w:rsid w:val="0063636A"/>
    <w:rsid w:val="00656DC2"/>
    <w:rsid w:val="007467BA"/>
    <w:rsid w:val="00797901"/>
    <w:rsid w:val="009059D7"/>
    <w:rsid w:val="009E0CF4"/>
    <w:rsid w:val="00AD6F29"/>
    <w:rsid w:val="00AF6704"/>
    <w:rsid w:val="00BE6140"/>
    <w:rsid w:val="00D245AA"/>
    <w:rsid w:val="00F65CF4"/>
    <w:rsid w:val="00FC7F0F"/>
  </w:rsids>
  <m:mathPr>
    <m:mathFont m:val="Palatino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DD02D1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BE6140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E6140"/>
    <w:pPr>
      <w:widowControl w:val="0"/>
      <w:autoSpaceDE w:val="0"/>
      <w:autoSpaceDN w:val="0"/>
      <w:adjustRightInd w:val="0"/>
      <w:spacing w:after="0"/>
    </w:pPr>
    <w:rPr>
      <w:rFonts w:ascii="Calibri" w:hAnsi="Calibri" w:cs="Calibri"/>
      <w:color w:val="000000"/>
    </w:rPr>
  </w:style>
  <w:style w:type="paragraph" w:styleId="Header">
    <w:name w:val="header"/>
    <w:basedOn w:val="Normal"/>
    <w:link w:val="HeaderChar"/>
    <w:rsid w:val="0063636A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3636A"/>
  </w:style>
  <w:style w:type="paragraph" w:styleId="Footer">
    <w:name w:val="footer"/>
    <w:basedOn w:val="Normal"/>
    <w:link w:val="FooterChar"/>
    <w:rsid w:val="0063636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363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7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6" Type="http://schemas.openxmlformats.org/officeDocument/2006/relationships/printerSettings" Target="printerSettings/printerSettings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1592</Characters>
  <Application>Microsoft Macintosh Word</Application>
  <DocSecurity>0</DocSecurity>
  <Lines>13</Lines>
  <Paragraphs>3</Paragraphs>
  <ScaleCrop>false</ScaleCrop>
  <Company>Leander ISD</Company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Bourland</dc:creator>
  <cp:keywords/>
  <cp:lastModifiedBy>Cody Edwards</cp:lastModifiedBy>
  <cp:revision>2</cp:revision>
  <dcterms:created xsi:type="dcterms:W3CDTF">2010-01-05T19:40:00Z</dcterms:created>
  <dcterms:modified xsi:type="dcterms:W3CDTF">2010-01-05T19:40:00Z</dcterms:modified>
</cp:coreProperties>
</file>